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BE" w:rsidRDefault="00FD6CBE" w:rsidP="00FD6CBE">
      <w:pPr>
        <w:widowControl w:val="0"/>
        <w:autoSpaceDE w:val="0"/>
        <w:autoSpaceDN w:val="0"/>
        <w:adjustRightInd w:val="0"/>
        <w:jc w:val="both"/>
        <w:rPr>
          <w:rFonts w:ascii="Calibri" w:hAnsi="Calibri" w:cs="Calibri"/>
          <w:b/>
          <w:bCs/>
          <w:sz w:val="64"/>
          <w:szCs w:val="64"/>
          <w:lang w:val="en-US"/>
        </w:rPr>
      </w:pPr>
      <w:r>
        <w:rPr>
          <w:rFonts w:ascii="Times New Roman" w:hAnsi="Times New Roman" w:cs="Times New Roman"/>
          <w:b/>
          <w:bCs/>
          <w:sz w:val="64"/>
          <w:szCs w:val="64"/>
          <w:lang w:val="en-US"/>
        </w:rPr>
        <w:t>Statutory Guidance to Trust Special Administrators</w:t>
      </w:r>
    </w:p>
    <w:p w:rsidR="00FD6CBE" w:rsidRDefault="00FD6CBE" w:rsidP="00FD6CBE">
      <w:pPr>
        <w:widowControl w:val="0"/>
        <w:autoSpaceDE w:val="0"/>
        <w:autoSpaceDN w:val="0"/>
        <w:adjustRightInd w:val="0"/>
        <w:jc w:val="both"/>
        <w:rPr>
          <w:rFonts w:ascii="Calibri" w:hAnsi="Calibri" w:cs="Calibri"/>
          <w:sz w:val="32"/>
          <w:szCs w:val="32"/>
          <w:lang w:val="en-US"/>
        </w:rPr>
      </w:pPr>
      <w:proofErr w:type="gramStart"/>
      <w:r>
        <w:rPr>
          <w:rFonts w:ascii="Times New Roman" w:hAnsi="Times New Roman" w:cs="Times New Roman"/>
          <w:sz w:val="32"/>
          <w:szCs w:val="32"/>
          <w:lang w:val="en-US"/>
        </w:rPr>
        <w:t xml:space="preserve">Department of Health written statement – made on </w:t>
      </w:r>
      <w:r>
        <w:rPr>
          <w:rFonts w:ascii="Times New Roman" w:hAnsi="Times New Roman" w:cs="Times New Roman"/>
          <w:color w:val="386EFF"/>
          <w:sz w:val="32"/>
          <w:szCs w:val="32"/>
          <w:lang w:val="en-US"/>
        </w:rPr>
        <w:t>12th February 2015</w:t>
      </w:r>
      <w:r>
        <w:rPr>
          <w:rFonts w:ascii="Times New Roman" w:hAnsi="Times New Roman" w:cs="Times New Roman"/>
          <w:sz w:val="32"/>
          <w:szCs w:val="32"/>
          <w:lang w:val="en-US"/>
        </w:rPr>
        <w:t>.</w:t>
      </w:r>
      <w:proofErr w:type="gramEnd"/>
    </w:p>
    <w:p w:rsidR="00FD6CBE" w:rsidRDefault="00FD6CBE" w:rsidP="00FD6CBE">
      <w:pPr>
        <w:widowControl w:val="0"/>
        <w:autoSpaceDE w:val="0"/>
        <w:autoSpaceDN w:val="0"/>
        <w:adjustRightInd w:val="0"/>
        <w:jc w:val="both"/>
        <w:rPr>
          <w:rFonts w:ascii="Calibri" w:hAnsi="Calibri" w:cs="Calibri"/>
          <w:b/>
          <w:bCs/>
          <w:sz w:val="48"/>
          <w:szCs w:val="48"/>
          <w:lang w:val="en-US"/>
        </w:rPr>
      </w:pPr>
      <w:r>
        <w:rPr>
          <w:rFonts w:ascii="Calibri" w:hAnsi="Calibri" w:cs="Calibri"/>
          <w:b/>
          <w:bCs/>
          <w:sz w:val="48"/>
          <w:szCs w:val="48"/>
          <w:lang w:val="en-US"/>
        </w:rPr>
        <w:t> </w:t>
      </w:r>
    </w:p>
    <w:p w:rsidR="00FD6CBE" w:rsidRDefault="00FD6CBE" w:rsidP="00FD6CBE">
      <w:pPr>
        <w:widowControl w:val="0"/>
        <w:autoSpaceDE w:val="0"/>
        <w:autoSpaceDN w:val="0"/>
        <w:adjustRightInd w:val="0"/>
        <w:jc w:val="both"/>
        <w:rPr>
          <w:rFonts w:ascii="Calibri" w:hAnsi="Calibri" w:cs="Calibri"/>
          <w:b/>
          <w:bCs/>
          <w:sz w:val="48"/>
          <w:szCs w:val="48"/>
          <w:lang w:val="en-US"/>
        </w:rPr>
      </w:pPr>
      <w:r>
        <w:rPr>
          <w:rFonts w:ascii="Times New Roman" w:hAnsi="Times New Roman" w:cs="Times New Roman"/>
          <w:b/>
          <w:bCs/>
          <w:color w:val="386EFF"/>
          <w:sz w:val="48"/>
          <w:szCs w:val="48"/>
          <w:lang w:val="en-US"/>
        </w:rPr>
        <w:t xml:space="preserve">Jeremy Hunt </w:t>
      </w:r>
      <w:r>
        <w:rPr>
          <w:rFonts w:ascii="Times New Roman" w:hAnsi="Times New Roman" w:cs="Times New Roman"/>
          <w:b/>
          <w:bCs/>
          <w:color w:val="386EFF"/>
          <w:sz w:val="40"/>
          <w:szCs w:val="40"/>
          <w:lang w:val="en-US"/>
        </w:rPr>
        <w:t>The Secretary of State for Health</w:t>
      </w:r>
      <w:r>
        <w:rPr>
          <w:rFonts w:ascii="Times New Roman" w:hAnsi="Times New Roman" w:cs="Times New Roman"/>
          <w:b/>
          <w:bCs/>
          <w:color w:val="386EFF"/>
          <w:sz w:val="48"/>
          <w:szCs w:val="48"/>
          <w:lang w:val="en-US"/>
        </w:rPr>
        <w:t xml:space="preserve"> 12th February 2015</w:t>
      </w: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I am today publishing revised </w:t>
      </w:r>
      <w:r>
        <w:rPr>
          <w:rFonts w:ascii="Times New Roman" w:hAnsi="Times New Roman" w:cs="Times New Roman"/>
          <w:i/>
          <w:iCs/>
          <w:sz w:val="32"/>
          <w:szCs w:val="32"/>
          <w:lang w:val="en-US"/>
        </w:rPr>
        <w:t xml:space="preserve">Statutory Guidance to Trust Special Administrators appointed to NHS Trusts, </w:t>
      </w:r>
      <w:r>
        <w:rPr>
          <w:rFonts w:ascii="Times New Roman" w:hAnsi="Times New Roman" w:cs="Times New Roman"/>
          <w:sz w:val="32"/>
          <w:szCs w:val="32"/>
          <w:lang w:val="en-US"/>
        </w:rPr>
        <w:t xml:space="preserve">in accordance with section 65N of the </w:t>
      </w:r>
      <w:r>
        <w:rPr>
          <w:rFonts w:ascii="Times New Roman" w:hAnsi="Times New Roman" w:cs="Times New Roman"/>
          <w:color w:val="386EFF"/>
          <w:sz w:val="32"/>
          <w:szCs w:val="32"/>
          <w:lang w:val="en-US"/>
        </w:rPr>
        <w:t>National Health Service Act</w:t>
      </w:r>
      <w:r>
        <w:rPr>
          <w:rFonts w:ascii="Times New Roman" w:hAnsi="Times New Roman" w:cs="Times New Roman"/>
          <w:sz w:val="32"/>
          <w:szCs w:val="32"/>
          <w:lang w:val="en-US"/>
        </w:rPr>
        <w:t xml:space="preserve"> 2006 (the 2006 Act). The document comprises guidance for Trust Special Administrators (TSAs) to which they must have regard in carrying out their duties under Chapter 5A of the 2006 Act, referred to by government as the Trust Special Administrator’s Regime. It replaces the version published on 5 July 2012.</w:t>
      </w: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The </w:t>
      </w:r>
      <w:r>
        <w:rPr>
          <w:rFonts w:ascii="Times New Roman" w:hAnsi="Times New Roman" w:cs="Times New Roman"/>
          <w:color w:val="386EFF"/>
          <w:sz w:val="32"/>
          <w:szCs w:val="32"/>
          <w:lang w:val="en-US"/>
        </w:rPr>
        <w:t>TSA</w:t>
      </w:r>
      <w:r>
        <w:rPr>
          <w:rFonts w:ascii="Times New Roman" w:hAnsi="Times New Roman" w:cs="Times New Roman"/>
          <w:sz w:val="32"/>
          <w:szCs w:val="32"/>
          <w:lang w:val="en-US"/>
        </w:rPr>
        <w:t xml:space="preserve">’s regime was introduced by the Health Act 2009 and set out under Chapter 5A of the 2006 Act. It offers a time-limited framework to deal with urgent issues affecting the ability of an NHS Trust or Foundation Trust to deliver patient care, whether for clinical or financial reasons, or both. A TSA must make recommendations to the </w:t>
      </w:r>
      <w:r>
        <w:rPr>
          <w:rFonts w:ascii="Times New Roman" w:hAnsi="Times New Roman" w:cs="Times New Roman"/>
          <w:color w:val="386EFF"/>
          <w:sz w:val="32"/>
          <w:szCs w:val="32"/>
          <w:lang w:val="en-US"/>
        </w:rPr>
        <w:t>Secretary of State</w:t>
      </w:r>
      <w:r>
        <w:rPr>
          <w:rFonts w:ascii="Times New Roman" w:hAnsi="Times New Roman" w:cs="Times New Roman"/>
          <w:sz w:val="32"/>
          <w:szCs w:val="32"/>
          <w:lang w:val="en-US"/>
        </w:rPr>
        <w:t>, or in the case of a Foundation Trust, to Monitor, about actions to secure into the future the delivery of quality, safe and financially sustainable essential services of the Trust under administration.</w:t>
      </w: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I stress that the regime is a measure of last resort. It is likely to be considered only when all other processes at a local level to deal with the challenges of hospitals have been exhausted. Since 2009, the regime has been used only twice.</w:t>
      </w: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lastRenderedPageBreak/>
        <w:t xml:space="preserve">Last year, we asked the </w:t>
      </w:r>
      <w:proofErr w:type="spellStart"/>
      <w:r>
        <w:rPr>
          <w:rFonts w:ascii="Times New Roman" w:hAnsi="Times New Roman" w:cs="Times New Roman"/>
          <w:sz w:val="32"/>
          <w:szCs w:val="32"/>
          <w:lang w:val="en-US"/>
        </w:rPr>
        <w:t>Rt</w:t>
      </w:r>
      <w:proofErr w:type="spellEnd"/>
      <w:r>
        <w:rPr>
          <w:rFonts w:ascii="Times New Roman" w:hAnsi="Times New Roman" w:cs="Times New Roman"/>
          <w:sz w:val="32"/>
          <w:szCs w:val="32"/>
          <w:lang w:val="en-US"/>
        </w:rPr>
        <w:t xml:space="preserve"> hon. Member for Sutton and Cheam (</w:t>
      </w:r>
      <w:r>
        <w:rPr>
          <w:rFonts w:ascii="Times New Roman" w:hAnsi="Times New Roman" w:cs="Times New Roman"/>
          <w:color w:val="386EFF"/>
          <w:sz w:val="32"/>
          <w:szCs w:val="32"/>
          <w:lang w:val="en-US"/>
        </w:rPr>
        <w:t xml:space="preserve">Paul </w:t>
      </w:r>
      <w:proofErr w:type="spellStart"/>
      <w:r>
        <w:rPr>
          <w:rFonts w:ascii="Times New Roman" w:hAnsi="Times New Roman" w:cs="Times New Roman"/>
          <w:color w:val="386EFF"/>
          <w:sz w:val="32"/>
          <w:szCs w:val="32"/>
          <w:lang w:val="en-US"/>
        </w:rPr>
        <w:t>Burstow</w:t>
      </w:r>
      <w:proofErr w:type="spellEnd"/>
      <w:r>
        <w:rPr>
          <w:rFonts w:ascii="Times New Roman" w:hAnsi="Times New Roman" w:cs="Times New Roman"/>
          <w:sz w:val="32"/>
          <w:szCs w:val="32"/>
          <w:lang w:val="en-US"/>
        </w:rPr>
        <w:t xml:space="preserve">) to chair a committee of MPs, Peers and others to review the development of updated guidance to TSAs. The committee considered the Guidance I am publishing and revised </w:t>
      </w:r>
      <w:r>
        <w:rPr>
          <w:rFonts w:ascii="Times New Roman" w:hAnsi="Times New Roman" w:cs="Times New Roman"/>
          <w:i/>
          <w:iCs/>
          <w:sz w:val="32"/>
          <w:szCs w:val="32"/>
          <w:lang w:val="en-US"/>
        </w:rPr>
        <w:t xml:space="preserve">Statutory Guidance for Trust Special Administrators appointed to </w:t>
      </w:r>
      <w:r>
        <w:rPr>
          <w:rFonts w:ascii="Times New Roman" w:hAnsi="Times New Roman" w:cs="Times New Roman"/>
          <w:i/>
          <w:iCs/>
          <w:color w:val="386EFF"/>
          <w:sz w:val="32"/>
          <w:szCs w:val="32"/>
          <w:lang w:val="en-US"/>
        </w:rPr>
        <w:t>NHS Foundation Trusts</w:t>
      </w:r>
      <w:r>
        <w:rPr>
          <w:rFonts w:ascii="Times New Roman" w:hAnsi="Times New Roman" w:cs="Times New Roman"/>
          <w:sz w:val="32"/>
          <w:szCs w:val="32"/>
          <w:lang w:val="en-US"/>
        </w:rPr>
        <w:t xml:space="preserve"> to be published by Monitor. Meetings took place between July 2014 and January 2015. I am pleased to have been able to accept the recommendations the committee made to me and believe the Guidance I am publishing is significantly improved as a result. I would like to place on record my thanks to the </w:t>
      </w:r>
      <w:proofErr w:type="spellStart"/>
      <w:r>
        <w:rPr>
          <w:rFonts w:ascii="Times New Roman" w:hAnsi="Times New Roman" w:cs="Times New Roman"/>
          <w:sz w:val="32"/>
          <w:szCs w:val="32"/>
          <w:lang w:val="en-US"/>
        </w:rPr>
        <w:t>Rt</w:t>
      </w:r>
      <w:proofErr w:type="spellEnd"/>
      <w:r>
        <w:rPr>
          <w:rFonts w:ascii="Times New Roman" w:hAnsi="Times New Roman" w:cs="Times New Roman"/>
          <w:sz w:val="32"/>
          <w:szCs w:val="32"/>
          <w:lang w:val="en-US"/>
        </w:rPr>
        <w:t xml:space="preserve"> hon. Member for Sutton and Cheam (Paul </w:t>
      </w:r>
      <w:proofErr w:type="spellStart"/>
      <w:r>
        <w:rPr>
          <w:rFonts w:ascii="Times New Roman" w:hAnsi="Times New Roman" w:cs="Times New Roman"/>
          <w:sz w:val="32"/>
          <w:szCs w:val="32"/>
          <w:lang w:val="en-US"/>
        </w:rPr>
        <w:t>Burstow</w:t>
      </w:r>
      <w:proofErr w:type="spellEnd"/>
      <w:r>
        <w:rPr>
          <w:rFonts w:ascii="Times New Roman" w:hAnsi="Times New Roman" w:cs="Times New Roman"/>
          <w:sz w:val="32"/>
          <w:szCs w:val="32"/>
          <w:lang w:val="en-US"/>
        </w:rPr>
        <w:t xml:space="preserve">), the </w:t>
      </w:r>
      <w:proofErr w:type="spellStart"/>
      <w:r>
        <w:rPr>
          <w:rFonts w:ascii="Times New Roman" w:hAnsi="Times New Roman" w:cs="Times New Roman"/>
          <w:sz w:val="32"/>
          <w:szCs w:val="32"/>
          <w:lang w:val="en-US"/>
        </w:rPr>
        <w:t>Rt</w:t>
      </w:r>
      <w:proofErr w:type="spellEnd"/>
      <w:r>
        <w:rPr>
          <w:rFonts w:ascii="Times New Roman" w:hAnsi="Times New Roman" w:cs="Times New Roman"/>
          <w:sz w:val="32"/>
          <w:szCs w:val="32"/>
          <w:lang w:val="en-US"/>
        </w:rPr>
        <w:t xml:space="preserve"> hon. Member for </w:t>
      </w:r>
      <w:proofErr w:type="spellStart"/>
      <w:r>
        <w:rPr>
          <w:rFonts w:ascii="Times New Roman" w:hAnsi="Times New Roman" w:cs="Times New Roman"/>
          <w:color w:val="386EFF"/>
          <w:sz w:val="32"/>
          <w:szCs w:val="32"/>
          <w:lang w:val="en-US"/>
        </w:rPr>
        <w:t>Rother</w:t>
      </w:r>
      <w:proofErr w:type="spellEnd"/>
      <w:r>
        <w:rPr>
          <w:rFonts w:ascii="Times New Roman" w:hAnsi="Times New Roman" w:cs="Times New Roman"/>
          <w:color w:val="386EFF"/>
          <w:sz w:val="32"/>
          <w:szCs w:val="32"/>
          <w:lang w:val="en-US"/>
        </w:rPr>
        <w:t xml:space="preserve"> Valley</w:t>
      </w:r>
      <w:r>
        <w:rPr>
          <w:rFonts w:ascii="Times New Roman" w:hAnsi="Times New Roman" w:cs="Times New Roman"/>
          <w:sz w:val="32"/>
          <w:szCs w:val="32"/>
          <w:lang w:val="en-US"/>
        </w:rPr>
        <w:t xml:space="preserve"> (</w:t>
      </w:r>
      <w:r>
        <w:rPr>
          <w:rFonts w:ascii="Times New Roman" w:hAnsi="Times New Roman" w:cs="Times New Roman"/>
          <w:color w:val="386EFF"/>
          <w:sz w:val="32"/>
          <w:szCs w:val="32"/>
          <w:lang w:val="en-US"/>
        </w:rPr>
        <w:t>Kevin Barron</w:t>
      </w:r>
      <w:r>
        <w:rPr>
          <w:rFonts w:ascii="Times New Roman" w:hAnsi="Times New Roman" w:cs="Times New Roman"/>
          <w:sz w:val="32"/>
          <w:szCs w:val="32"/>
          <w:lang w:val="en-US"/>
        </w:rPr>
        <w:t xml:space="preserve">), the hon. Member for </w:t>
      </w:r>
      <w:proofErr w:type="spellStart"/>
      <w:r>
        <w:rPr>
          <w:rFonts w:ascii="Times New Roman" w:hAnsi="Times New Roman" w:cs="Times New Roman"/>
          <w:sz w:val="32"/>
          <w:szCs w:val="32"/>
          <w:lang w:val="en-US"/>
        </w:rPr>
        <w:t>Stourbridge</w:t>
      </w:r>
      <w:proofErr w:type="spellEnd"/>
      <w:r>
        <w:rPr>
          <w:rFonts w:ascii="Times New Roman" w:hAnsi="Times New Roman" w:cs="Times New Roman"/>
          <w:sz w:val="32"/>
          <w:szCs w:val="32"/>
          <w:lang w:val="en-US"/>
        </w:rPr>
        <w:t xml:space="preserve"> (</w:t>
      </w:r>
      <w:r>
        <w:rPr>
          <w:rFonts w:ascii="Times New Roman" w:hAnsi="Times New Roman" w:cs="Times New Roman"/>
          <w:color w:val="386EFF"/>
          <w:sz w:val="32"/>
          <w:szCs w:val="32"/>
          <w:lang w:val="en-US"/>
        </w:rPr>
        <w:t>Margot James</w:t>
      </w:r>
      <w:r>
        <w:rPr>
          <w:rFonts w:ascii="Times New Roman" w:hAnsi="Times New Roman" w:cs="Times New Roman"/>
          <w:sz w:val="32"/>
          <w:szCs w:val="32"/>
          <w:lang w:val="en-US"/>
        </w:rPr>
        <w:t xml:space="preserve">), Baroness Finlay of </w:t>
      </w:r>
      <w:proofErr w:type="spellStart"/>
      <w:r>
        <w:rPr>
          <w:rFonts w:ascii="Times New Roman" w:hAnsi="Times New Roman" w:cs="Times New Roman"/>
          <w:sz w:val="32"/>
          <w:szCs w:val="32"/>
          <w:lang w:val="en-US"/>
        </w:rPr>
        <w:t>Llandaff</w:t>
      </w:r>
      <w:proofErr w:type="spellEnd"/>
      <w:r>
        <w:rPr>
          <w:rFonts w:ascii="Times New Roman" w:hAnsi="Times New Roman" w:cs="Times New Roman"/>
          <w:sz w:val="32"/>
          <w:szCs w:val="32"/>
          <w:lang w:val="en-US"/>
        </w:rPr>
        <w:t xml:space="preserve">, Matt Tee and </w:t>
      </w:r>
      <w:proofErr w:type="spellStart"/>
      <w:r>
        <w:rPr>
          <w:rFonts w:ascii="Times New Roman" w:hAnsi="Times New Roman" w:cs="Times New Roman"/>
          <w:sz w:val="32"/>
          <w:szCs w:val="32"/>
          <w:lang w:val="en-US"/>
        </w:rPr>
        <w:t>Dr</w:t>
      </w:r>
      <w:proofErr w:type="spellEnd"/>
      <w:r>
        <w:rPr>
          <w:rFonts w:ascii="Times New Roman" w:hAnsi="Times New Roman" w:cs="Times New Roman"/>
          <w:sz w:val="32"/>
          <w:szCs w:val="32"/>
          <w:lang w:val="en-US"/>
        </w:rPr>
        <w:t xml:space="preserve"> Johnny Marshall from the </w:t>
      </w:r>
      <w:r>
        <w:rPr>
          <w:rFonts w:ascii="Times New Roman" w:hAnsi="Times New Roman" w:cs="Times New Roman"/>
          <w:color w:val="386EFF"/>
          <w:sz w:val="32"/>
          <w:szCs w:val="32"/>
          <w:lang w:val="en-US"/>
        </w:rPr>
        <w:t>NHS Confederation</w:t>
      </w:r>
      <w:r>
        <w:rPr>
          <w:rFonts w:ascii="Times New Roman" w:hAnsi="Times New Roman" w:cs="Times New Roman"/>
          <w:sz w:val="32"/>
          <w:szCs w:val="32"/>
          <w:lang w:val="en-US"/>
        </w:rPr>
        <w:t xml:space="preserve"> and </w:t>
      </w:r>
      <w:r>
        <w:rPr>
          <w:rFonts w:ascii="Times New Roman" w:hAnsi="Times New Roman" w:cs="Times New Roman"/>
          <w:color w:val="386EFF"/>
          <w:sz w:val="32"/>
          <w:szCs w:val="32"/>
          <w:lang w:val="en-US"/>
        </w:rPr>
        <w:t>Jeremy Taylor</w:t>
      </w:r>
      <w:r>
        <w:rPr>
          <w:rFonts w:ascii="Times New Roman" w:hAnsi="Times New Roman" w:cs="Times New Roman"/>
          <w:sz w:val="32"/>
          <w:szCs w:val="32"/>
          <w:lang w:val="en-US"/>
        </w:rPr>
        <w:t xml:space="preserve"> from </w:t>
      </w:r>
      <w:r>
        <w:rPr>
          <w:rFonts w:ascii="Times New Roman" w:hAnsi="Times New Roman" w:cs="Times New Roman"/>
          <w:color w:val="386EFF"/>
          <w:sz w:val="32"/>
          <w:szCs w:val="32"/>
          <w:lang w:val="en-US"/>
        </w:rPr>
        <w:t>National Voices</w:t>
      </w:r>
      <w:r>
        <w:rPr>
          <w:rFonts w:ascii="Times New Roman" w:hAnsi="Times New Roman" w:cs="Times New Roman"/>
          <w:sz w:val="32"/>
          <w:szCs w:val="32"/>
          <w:lang w:val="en-US"/>
        </w:rPr>
        <w:t xml:space="preserve">, for the dedication and </w:t>
      </w:r>
      <w:proofErr w:type="spellStart"/>
      <w:r>
        <w:rPr>
          <w:rFonts w:ascii="Times New Roman" w:hAnsi="Times New Roman" w:cs="Times New Roman"/>
          <w:sz w:val="32"/>
          <w:szCs w:val="32"/>
          <w:lang w:val="en-US"/>
        </w:rPr>
        <w:t>rigour</w:t>
      </w:r>
      <w:proofErr w:type="spellEnd"/>
      <w:r>
        <w:rPr>
          <w:rFonts w:ascii="Times New Roman" w:hAnsi="Times New Roman" w:cs="Times New Roman"/>
          <w:sz w:val="32"/>
          <w:szCs w:val="32"/>
          <w:lang w:val="en-US"/>
        </w:rPr>
        <w:t xml:space="preserve"> with which they considered the issues before the Committee. Letters from the committee and notes of its meetings will be published alongside the committee’s </w:t>
      </w:r>
      <w:r>
        <w:rPr>
          <w:rFonts w:ascii="Times New Roman" w:hAnsi="Times New Roman" w:cs="Times New Roman"/>
          <w:color w:val="386EFF"/>
          <w:sz w:val="32"/>
          <w:szCs w:val="32"/>
          <w:lang w:val="en-US"/>
        </w:rPr>
        <w:t>Terms of Reference</w:t>
      </w:r>
      <w:r>
        <w:rPr>
          <w:rFonts w:ascii="Times New Roman" w:hAnsi="Times New Roman" w:cs="Times New Roman"/>
          <w:sz w:val="32"/>
          <w:szCs w:val="32"/>
          <w:lang w:val="en-US"/>
        </w:rPr>
        <w:t xml:space="preserve"> which are available at: </w:t>
      </w:r>
      <w:hyperlink r:id="rId6" w:history="1">
        <w:r>
          <w:rPr>
            <w:rFonts w:ascii="Times New Roman" w:hAnsi="Times New Roman" w:cs="Times New Roman"/>
            <w:color w:val="386EFF"/>
            <w:sz w:val="32"/>
            <w:szCs w:val="32"/>
            <w:u w:val="single" w:color="386EFF"/>
            <w:lang w:val="en-US"/>
          </w:rPr>
          <w:t>www.gov.uk/government/groups/committee-to-consider-statutory-guidance-for-trust-special-administrators</w:t>
        </w:r>
      </w:hyperlink>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I have consulted the </w:t>
      </w:r>
      <w:r>
        <w:rPr>
          <w:rFonts w:ascii="Times New Roman" w:hAnsi="Times New Roman" w:cs="Times New Roman"/>
          <w:color w:val="386EFF"/>
          <w:sz w:val="32"/>
          <w:szCs w:val="32"/>
          <w:lang w:val="en-US"/>
        </w:rPr>
        <w:t>Care Quality Commission</w:t>
      </w:r>
      <w:r>
        <w:rPr>
          <w:rFonts w:ascii="Times New Roman" w:hAnsi="Times New Roman" w:cs="Times New Roman"/>
          <w:sz w:val="32"/>
          <w:szCs w:val="32"/>
          <w:lang w:val="en-US"/>
        </w:rPr>
        <w:t xml:space="preserve"> (</w:t>
      </w:r>
      <w:r>
        <w:rPr>
          <w:rFonts w:ascii="Times New Roman" w:hAnsi="Times New Roman" w:cs="Times New Roman"/>
          <w:color w:val="386EFF"/>
          <w:sz w:val="32"/>
          <w:szCs w:val="32"/>
          <w:lang w:val="en-US"/>
        </w:rPr>
        <w:t>CQC</w:t>
      </w:r>
      <w:r>
        <w:rPr>
          <w:rFonts w:ascii="Times New Roman" w:hAnsi="Times New Roman" w:cs="Times New Roman"/>
          <w:sz w:val="32"/>
          <w:szCs w:val="32"/>
          <w:lang w:val="en-US"/>
        </w:rPr>
        <w:t>) as I am required to do before publishing my Guidance, under section 65N of the 2006 Act. My Department also consulted a range of key stakeholders on the draft Guidance.</w:t>
      </w: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Guidance incorporates the </w:t>
      </w:r>
      <w:r>
        <w:rPr>
          <w:rFonts w:ascii="Times New Roman" w:hAnsi="Times New Roman" w:cs="Times New Roman"/>
          <w:i/>
          <w:iCs/>
          <w:sz w:val="32"/>
          <w:szCs w:val="32"/>
          <w:lang w:val="en-US"/>
        </w:rPr>
        <w:t>new powers and requirements</w:t>
      </w:r>
      <w:r>
        <w:rPr>
          <w:rFonts w:ascii="Times New Roman" w:hAnsi="Times New Roman" w:cs="Times New Roman"/>
          <w:sz w:val="32"/>
          <w:szCs w:val="32"/>
          <w:lang w:val="en-US"/>
        </w:rPr>
        <w:t xml:space="preserve"> in the Care Act 2014 to strengthen the TSA’s regime. These include:</w:t>
      </w: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Pr="00FD6CBE" w:rsidRDefault="00FD6CBE" w:rsidP="00FD6CBE">
      <w:pPr>
        <w:widowControl w:val="0"/>
        <w:numPr>
          <w:ilvl w:val="0"/>
          <w:numId w:val="1"/>
        </w:numPr>
        <w:tabs>
          <w:tab w:val="left" w:pos="220"/>
          <w:tab w:val="left" w:pos="720"/>
        </w:tabs>
        <w:autoSpaceDE w:val="0"/>
        <w:autoSpaceDN w:val="0"/>
        <w:adjustRightInd w:val="0"/>
        <w:ind w:hanging="720"/>
        <w:jc w:val="both"/>
        <w:rPr>
          <w:rFonts w:ascii="Calibri" w:hAnsi="Calibri" w:cs="Calibri"/>
          <w:sz w:val="32"/>
          <w:szCs w:val="32"/>
          <w:lang w:val="en-US"/>
        </w:rPr>
      </w:pPr>
      <w:proofErr w:type="gramStart"/>
      <w:r>
        <w:rPr>
          <w:rFonts w:ascii="Times New Roman" w:hAnsi="Times New Roman" w:cs="Times New Roman"/>
          <w:sz w:val="32"/>
          <w:szCs w:val="32"/>
          <w:lang w:val="en-US"/>
        </w:rPr>
        <w:t>enabling</w:t>
      </w:r>
      <w:proofErr w:type="gramEnd"/>
      <w:r>
        <w:rPr>
          <w:rFonts w:ascii="Times New Roman" w:hAnsi="Times New Roman" w:cs="Times New Roman"/>
          <w:sz w:val="32"/>
          <w:szCs w:val="32"/>
          <w:lang w:val="en-US"/>
        </w:rPr>
        <w:t xml:space="preserve"> a TSA to take a view of the local health economy and, where it is necessary for and consequential upon action recommended at the Trust in administration, permitting the TSA to make recommendations which may affect services at other Trusts;</w:t>
      </w:r>
    </w:p>
    <w:p w:rsidR="00FD6CBE" w:rsidRDefault="00FD6CBE" w:rsidP="00FD6CBE">
      <w:pPr>
        <w:widowControl w:val="0"/>
        <w:tabs>
          <w:tab w:val="left" w:pos="220"/>
          <w:tab w:val="left" w:pos="720"/>
        </w:tabs>
        <w:autoSpaceDE w:val="0"/>
        <w:autoSpaceDN w:val="0"/>
        <w:adjustRightInd w:val="0"/>
        <w:jc w:val="both"/>
        <w:rPr>
          <w:rFonts w:ascii="Calibri" w:hAnsi="Calibri" w:cs="Calibri"/>
          <w:sz w:val="32"/>
          <w:szCs w:val="32"/>
          <w:lang w:val="en-US"/>
        </w:rPr>
      </w:pPr>
    </w:p>
    <w:p w:rsidR="00FD6CBE" w:rsidRPr="00FD6CBE" w:rsidRDefault="00FD6CBE" w:rsidP="00FD6CBE">
      <w:pPr>
        <w:widowControl w:val="0"/>
        <w:numPr>
          <w:ilvl w:val="0"/>
          <w:numId w:val="2"/>
        </w:numPr>
        <w:tabs>
          <w:tab w:val="left" w:pos="220"/>
          <w:tab w:val="left" w:pos="720"/>
        </w:tabs>
        <w:autoSpaceDE w:val="0"/>
        <w:autoSpaceDN w:val="0"/>
        <w:adjustRightInd w:val="0"/>
        <w:ind w:hanging="720"/>
        <w:jc w:val="both"/>
        <w:rPr>
          <w:rFonts w:ascii="Calibri" w:hAnsi="Calibri" w:cs="Calibri"/>
          <w:sz w:val="32"/>
          <w:szCs w:val="32"/>
          <w:lang w:val="en-US"/>
        </w:rPr>
      </w:pPr>
      <w:proofErr w:type="gramStart"/>
      <w:r>
        <w:rPr>
          <w:rFonts w:ascii="Times New Roman" w:hAnsi="Times New Roman" w:cs="Times New Roman"/>
          <w:sz w:val="32"/>
          <w:szCs w:val="32"/>
          <w:lang w:val="en-US"/>
        </w:rPr>
        <w:t>matching</w:t>
      </w:r>
      <w:proofErr w:type="gramEnd"/>
      <w:r>
        <w:rPr>
          <w:rFonts w:ascii="Times New Roman" w:hAnsi="Times New Roman" w:cs="Times New Roman"/>
          <w:sz w:val="32"/>
          <w:szCs w:val="32"/>
          <w:lang w:val="en-US"/>
        </w:rPr>
        <w:t xml:space="preserve"> the TSA’s widened legal remit with a requirement to consult those other Trusts, their staff and their commissioners who would be affected by the recommendations;</w:t>
      </w:r>
    </w:p>
    <w:p w:rsidR="00FD6CBE" w:rsidRDefault="00FD6CBE" w:rsidP="00FD6CBE">
      <w:pPr>
        <w:widowControl w:val="0"/>
        <w:tabs>
          <w:tab w:val="left" w:pos="220"/>
          <w:tab w:val="left" w:pos="720"/>
        </w:tabs>
        <w:autoSpaceDE w:val="0"/>
        <w:autoSpaceDN w:val="0"/>
        <w:adjustRightInd w:val="0"/>
        <w:jc w:val="both"/>
        <w:rPr>
          <w:rFonts w:ascii="Calibri" w:hAnsi="Calibri" w:cs="Calibri"/>
          <w:sz w:val="32"/>
          <w:szCs w:val="32"/>
          <w:lang w:val="en-US"/>
        </w:rPr>
      </w:pPr>
    </w:p>
    <w:p w:rsidR="00FD6CBE" w:rsidRPr="00FD6CBE" w:rsidRDefault="00FD6CBE" w:rsidP="00FD6CBE">
      <w:pPr>
        <w:widowControl w:val="0"/>
        <w:numPr>
          <w:ilvl w:val="0"/>
          <w:numId w:val="3"/>
        </w:numPr>
        <w:tabs>
          <w:tab w:val="left" w:pos="220"/>
          <w:tab w:val="left" w:pos="720"/>
        </w:tabs>
        <w:autoSpaceDE w:val="0"/>
        <w:autoSpaceDN w:val="0"/>
        <w:adjustRightInd w:val="0"/>
        <w:ind w:hanging="720"/>
        <w:jc w:val="both"/>
        <w:rPr>
          <w:rFonts w:ascii="Calibri" w:hAnsi="Calibri" w:cs="Calibri"/>
          <w:sz w:val="32"/>
          <w:szCs w:val="32"/>
          <w:lang w:val="en-US"/>
        </w:rPr>
      </w:pPr>
      <w:proofErr w:type="gramStart"/>
      <w:r>
        <w:rPr>
          <w:rFonts w:ascii="Times New Roman" w:hAnsi="Times New Roman" w:cs="Times New Roman"/>
          <w:sz w:val="32"/>
          <w:szCs w:val="32"/>
          <w:u w:val="single"/>
          <w:lang w:val="en-US"/>
        </w:rPr>
        <w:t>strengthening</w:t>
      </w:r>
      <w:proofErr w:type="gramEnd"/>
      <w:r>
        <w:rPr>
          <w:rFonts w:ascii="Times New Roman" w:hAnsi="Times New Roman" w:cs="Times New Roman"/>
          <w:sz w:val="32"/>
          <w:szCs w:val="32"/>
          <w:u w:val="single"/>
          <w:lang w:val="en-US"/>
        </w:rPr>
        <w:t xml:space="preserve"> the representation of patients and local populations through a requirement on the TSA to consult local authorities and </w:t>
      </w:r>
      <w:r>
        <w:rPr>
          <w:rFonts w:ascii="Times New Roman" w:hAnsi="Times New Roman" w:cs="Times New Roman"/>
          <w:color w:val="FB0007"/>
          <w:sz w:val="32"/>
          <w:szCs w:val="32"/>
          <w:u w:val="single" w:color="FB0007"/>
          <w:lang w:val="en-US"/>
        </w:rPr>
        <w:t xml:space="preserve">Local </w:t>
      </w:r>
      <w:proofErr w:type="spellStart"/>
      <w:r>
        <w:rPr>
          <w:rFonts w:ascii="Times New Roman" w:hAnsi="Times New Roman" w:cs="Times New Roman"/>
          <w:color w:val="FB0007"/>
          <w:sz w:val="32"/>
          <w:szCs w:val="32"/>
          <w:u w:val="single" w:color="FB0007"/>
          <w:lang w:val="en-US"/>
        </w:rPr>
        <w:t>Healthwatch</w:t>
      </w:r>
      <w:proofErr w:type="spellEnd"/>
      <w:r>
        <w:rPr>
          <w:rFonts w:ascii="Times New Roman" w:hAnsi="Times New Roman" w:cs="Times New Roman"/>
          <w:sz w:val="32"/>
          <w:szCs w:val="32"/>
          <w:u w:val="single"/>
          <w:lang w:val="en-US"/>
        </w:rPr>
        <w:t xml:space="preserve"> </w:t>
      </w:r>
      <w:proofErr w:type="spellStart"/>
      <w:r>
        <w:rPr>
          <w:rFonts w:ascii="Times New Roman" w:hAnsi="Times New Roman" w:cs="Times New Roman"/>
          <w:sz w:val="32"/>
          <w:szCs w:val="32"/>
          <w:u w:val="single"/>
          <w:lang w:val="en-US"/>
        </w:rPr>
        <w:t>organisations</w:t>
      </w:r>
      <w:proofErr w:type="spellEnd"/>
      <w:r>
        <w:rPr>
          <w:rFonts w:ascii="Times New Roman" w:hAnsi="Times New Roman" w:cs="Times New Roman"/>
          <w:sz w:val="32"/>
          <w:szCs w:val="32"/>
          <w:u w:val="single"/>
          <w:lang w:val="en-US"/>
        </w:rPr>
        <w:t xml:space="preserve"> during the statutory public consultation on the recommendations, in all the areas whose services would be affected by them;</w:t>
      </w:r>
    </w:p>
    <w:p w:rsidR="00FD6CBE" w:rsidRDefault="00FD6CBE" w:rsidP="00FD6CBE">
      <w:pPr>
        <w:widowControl w:val="0"/>
        <w:tabs>
          <w:tab w:val="left" w:pos="220"/>
          <w:tab w:val="left" w:pos="720"/>
        </w:tabs>
        <w:autoSpaceDE w:val="0"/>
        <w:autoSpaceDN w:val="0"/>
        <w:adjustRightInd w:val="0"/>
        <w:jc w:val="both"/>
        <w:rPr>
          <w:rFonts w:ascii="Calibri" w:hAnsi="Calibri" w:cs="Calibri"/>
          <w:sz w:val="32"/>
          <w:szCs w:val="32"/>
          <w:lang w:val="en-US"/>
        </w:rPr>
      </w:pPr>
    </w:p>
    <w:p w:rsidR="00FD6CBE" w:rsidRPr="00FD6CBE" w:rsidRDefault="00FD6CBE" w:rsidP="00FD6CBE">
      <w:pPr>
        <w:widowControl w:val="0"/>
        <w:numPr>
          <w:ilvl w:val="0"/>
          <w:numId w:val="4"/>
        </w:numPr>
        <w:tabs>
          <w:tab w:val="left" w:pos="220"/>
          <w:tab w:val="left" w:pos="720"/>
        </w:tabs>
        <w:autoSpaceDE w:val="0"/>
        <w:autoSpaceDN w:val="0"/>
        <w:adjustRightInd w:val="0"/>
        <w:ind w:hanging="720"/>
        <w:jc w:val="both"/>
        <w:rPr>
          <w:rFonts w:ascii="Calibri" w:hAnsi="Calibri" w:cs="Calibri"/>
          <w:sz w:val="32"/>
          <w:szCs w:val="32"/>
          <w:lang w:val="en-US"/>
        </w:rPr>
      </w:pPr>
      <w:proofErr w:type="gramStart"/>
      <w:r>
        <w:rPr>
          <w:rFonts w:ascii="Times New Roman" w:hAnsi="Times New Roman" w:cs="Times New Roman"/>
          <w:sz w:val="32"/>
          <w:szCs w:val="32"/>
          <w:lang w:val="en-US"/>
        </w:rPr>
        <w:t>requiring</w:t>
      </w:r>
      <w:proofErr w:type="gramEnd"/>
      <w:r>
        <w:rPr>
          <w:rFonts w:ascii="Times New Roman" w:hAnsi="Times New Roman" w:cs="Times New Roman"/>
          <w:sz w:val="32"/>
          <w:szCs w:val="32"/>
          <w:lang w:val="en-US"/>
        </w:rPr>
        <w:t xml:space="preserve"> the TSA to consult the CQC; and,</w:t>
      </w:r>
    </w:p>
    <w:p w:rsidR="00FD6CBE" w:rsidRDefault="00FD6CBE" w:rsidP="00FD6CBE">
      <w:pPr>
        <w:widowControl w:val="0"/>
        <w:tabs>
          <w:tab w:val="left" w:pos="220"/>
          <w:tab w:val="left" w:pos="720"/>
        </w:tabs>
        <w:autoSpaceDE w:val="0"/>
        <w:autoSpaceDN w:val="0"/>
        <w:adjustRightInd w:val="0"/>
        <w:jc w:val="both"/>
        <w:rPr>
          <w:rFonts w:ascii="Calibri" w:hAnsi="Calibri" w:cs="Calibri"/>
          <w:sz w:val="32"/>
          <w:szCs w:val="32"/>
          <w:lang w:val="en-US"/>
        </w:rPr>
      </w:pPr>
    </w:p>
    <w:p w:rsidR="00FD6CBE" w:rsidRPr="00FD6CBE" w:rsidRDefault="00FD6CBE" w:rsidP="00FD6CBE">
      <w:pPr>
        <w:widowControl w:val="0"/>
        <w:numPr>
          <w:ilvl w:val="0"/>
          <w:numId w:val="5"/>
        </w:numPr>
        <w:tabs>
          <w:tab w:val="left" w:pos="220"/>
          <w:tab w:val="left" w:pos="720"/>
        </w:tabs>
        <w:autoSpaceDE w:val="0"/>
        <w:autoSpaceDN w:val="0"/>
        <w:adjustRightInd w:val="0"/>
        <w:ind w:hanging="720"/>
        <w:jc w:val="both"/>
        <w:rPr>
          <w:rFonts w:ascii="Calibri" w:hAnsi="Calibri" w:cs="Calibri"/>
          <w:sz w:val="32"/>
          <w:szCs w:val="32"/>
          <w:lang w:val="en-US"/>
        </w:rPr>
      </w:pPr>
      <w:proofErr w:type="gramStart"/>
      <w:r>
        <w:rPr>
          <w:rFonts w:ascii="Times New Roman" w:hAnsi="Times New Roman" w:cs="Times New Roman"/>
          <w:sz w:val="32"/>
          <w:szCs w:val="32"/>
          <w:lang w:val="en-US"/>
        </w:rPr>
        <w:t>giving</w:t>
      </w:r>
      <w:proofErr w:type="gramEnd"/>
      <w:r>
        <w:rPr>
          <w:rFonts w:ascii="Times New Roman" w:hAnsi="Times New Roman" w:cs="Times New Roman"/>
          <w:sz w:val="32"/>
          <w:szCs w:val="32"/>
          <w:lang w:val="en-US"/>
        </w:rPr>
        <w:t xml:space="preserve"> the TSA more time to develop recommendations and consult on them.</w:t>
      </w:r>
    </w:p>
    <w:p w:rsidR="00FD6CBE" w:rsidRDefault="00FD6CBE" w:rsidP="00FD6CBE">
      <w:pPr>
        <w:widowControl w:val="0"/>
        <w:tabs>
          <w:tab w:val="left" w:pos="220"/>
          <w:tab w:val="left" w:pos="720"/>
        </w:tabs>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In accordance with my duty under section 65N of the 2006 Act, the Guidance addresses matters required by that section, such as the persons to be consulted and factors to be taken into account in the preparation of the TSA’s draft report, the publication of notices and statements, and the arrangements for a TSA at an NHS Trust to seek support from commissioners for his or her recommendations and on involving </w:t>
      </w:r>
      <w:r>
        <w:rPr>
          <w:rFonts w:ascii="Times New Roman" w:hAnsi="Times New Roman" w:cs="Times New Roman"/>
          <w:color w:val="386EFF"/>
          <w:sz w:val="32"/>
          <w:szCs w:val="32"/>
          <w:lang w:val="en-US"/>
        </w:rPr>
        <w:t>NHS England</w:t>
      </w:r>
      <w:r>
        <w:rPr>
          <w:rFonts w:ascii="Times New Roman" w:hAnsi="Times New Roman" w:cs="Times New Roman"/>
          <w:sz w:val="32"/>
          <w:szCs w:val="32"/>
          <w:lang w:val="en-US"/>
        </w:rPr>
        <w:t>. The latter replicates the substance of the statutory provisions in the regime for Foundation Trusts. A TSA at an NHS Trust should therefore ensure the involvement of local commissioners of all affected Trusts, and take fully into account the need to protect essential NHS services of the NHS Trust under administration and of any other potentially affected Trust.</w:t>
      </w: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The Guidance is clear that the TSA should engage with the public, patients, NHS staff and other relevant stakeholders in a meaningful way from the earliest possible point. It covers other areas including the independent nature of the TSA’s role and his or her relationship with national bodies, clinical engagement, engaging other providers, the role of the CQC, taking into account </w:t>
      </w:r>
      <w:proofErr w:type="spellStart"/>
      <w:r>
        <w:rPr>
          <w:rFonts w:ascii="Times New Roman" w:hAnsi="Times New Roman" w:cs="Times New Roman"/>
          <w:sz w:val="32"/>
          <w:szCs w:val="32"/>
          <w:lang w:val="en-US"/>
        </w:rPr>
        <w:t>marginalised</w:t>
      </w:r>
      <w:proofErr w:type="spellEnd"/>
      <w:r>
        <w:rPr>
          <w:rFonts w:ascii="Times New Roman" w:hAnsi="Times New Roman" w:cs="Times New Roman"/>
          <w:sz w:val="32"/>
          <w:szCs w:val="32"/>
          <w:lang w:val="en-US"/>
        </w:rPr>
        <w:t xml:space="preserve"> or hard-to-reach groups, cross-border patients and equality legislation. We have </w:t>
      </w:r>
      <w:proofErr w:type="spellStart"/>
      <w:r>
        <w:rPr>
          <w:rFonts w:ascii="Times New Roman" w:hAnsi="Times New Roman" w:cs="Times New Roman"/>
          <w:sz w:val="32"/>
          <w:szCs w:val="32"/>
          <w:lang w:val="en-US"/>
        </w:rPr>
        <w:t>endeavoured</w:t>
      </w:r>
      <w:proofErr w:type="spellEnd"/>
      <w:r>
        <w:rPr>
          <w:rFonts w:ascii="Times New Roman" w:hAnsi="Times New Roman" w:cs="Times New Roman"/>
          <w:sz w:val="32"/>
          <w:szCs w:val="32"/>
          <w:lang w:val="en-US"/>
        </w:rPr>
        <w:t xml:space="preserve"> to ensure consistency as between this Guidance and Monitor’s revised </w:t>
      </w:r>
      <w:r>
        <w:rPr>
          <w:rFonts w:ascii="Times New Roman" w:hAnsi="Times New Roman" w:cs="Times New Roman"/>
          <w:i/>
          <w:iCs/>
          <w:sz w:val="32"/>
          <w:szCs w:val="32"/>
          <w:lang w:val="en-US"/>
        </w:rPr>
        <w:t>Statutory Guidance for Trust Special Administrators appointed to NHS Foundation Trusts</w:t>
      </w:r>
      <w:r>
        <w:rPr>
          <w:rFonts w:ascii="Times New Roman" w:hAnsi="Times New Roman" w:cs="Times New Roman"/>
          <w:sz w:val="32"/>
          <w:szCs w:val="32"/>
          <w:lang w:val="en-US"/>
        </w:rPr>
        <w:t xml:space="preserve">. This latter </w:t>
      </w:r>
      <w:proofErr w:type="gramStart"/>
      <w:r>
        <w:rPr>
          <w:rFonts w:ascii="Times New Roman" w:hAnsi="Times New Roman" w:cs="Times New Roman"/>
          <w:sz w:val="32"/>
          <w:szCs w:val="32"/>
          <w:lang w:val="en-US"/>
        </w:rPr>
        <w:t>is expected to be published</w:t>
      </w:r>
      <w:proofErr w:type="gramEnd"/>
      <w:r>
        <w:rPr>
          <w:rFonts w:ascii="Times New Roman" w:hAnsi="Times New Roman" w:cs="Times New Roman"/>
          <w:sz w:val="32"/>
          <w:szCs w:val="32"/>
          <w:lang w:val="en-US"/>
        </w:rPr>
        <w:t xml:space="preserve"> by Monitor shortly.</w:t>
      </w: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NHS England, Monitor and the </w:t>
      </w:r>
      <w:r>
        <w:rPr>
          <w:rFonts w:ascii="Times New Roman" w:hAnsi="Times New Roman" w:cs="Times New Roman"/>
          <w:color w:val="386EFF"/>
          <w:sz w:val="32"/>
          <w:szCs w:val="32"/>
          <w:lang w:val="en-US"/>
        </w:rPr>
        <w:t>NHS Trust Development Authority</w:t>
      </w:r>
      <w:r>
        <w:rPr>
          <w:rFonts w:ascii="Times New Roman" w:hAnsi="Times New Roman" w:cs="Times New Roman"/>
          <w:sz w:val="32"/>
          <w:szCs w:val="32"/>
          <w:lang w:val="en-US"/>
        </w:rPr>
        <w:t xml:space="preserve"> are developing a “success regime” intended to help create the conditions for success in the most challenged health </w:t>
      </w:r>
      <w:proofErr w:type="gramStart"/>
      <w:r>
        <w:rPr>
          <w:rFonts w:ascii="Times New Roman" w:hAnsi="Times New Roman" w:cs="Times New Roman"/>
          <w:sz w:val="32"/>
          <w:szCs w:val="32"/>
          <w:lang w:val="en-US"/>
        </w:rPr>
        <w:t>economies[</w:t>
      </w:r>
      <w:proofErr w:type="gramEnd"/>
      <w:r>
        <w:rPr>
          <w:rFonts w:ascii="Times New Roman" w:hAnsi="Times New Roman" w:cs="Times New Roman"/>
          <w:sz w:val="32"/>
          <w:szCs w:val="32"/>
          <w:lang w:val="en-US"/>
        </w:rPr>
        <w:t xml:space="preserve">1]. The Guidance I am publishing today also gives examples of measures to tackle failings in NHS Trusts before use of the TSA’s regime </w:t>
      </w:r>
      <w:proofErr w:type="gramStart"/>
      <w:r>
        <w:rPr>
          <w:rFonts w:ascii="Times New Roman" w:hAnsi="Times New Roman" w:cs="Times New Roman"/>
          <w:sz w:val="32"/>
          <w:szCs w:val="32"/>
          <w:lang w:val="en-US"/>
        </w:rPr>
        <w:t>would be expected to be considered</w:t>
      </w:r>
      <w:proofErr w:type="gramEnd"/>
      <w:r>
        <w:rPr>
          <w:rFonts w:ascii="Times New Roman" w:hAnsi="Times New Roman" w:cs="Times New Roman"/>
          <w:sz w:val="32"/>
          <w:szCs w:val="32"/>
          <w:lang w:val="en-US"/>
        </w:rPr>
        <w:t xml:space="preserve">. However, it remains that the TSA’s regime is available to </w:t>
      </w:r>
      <w:proofErr w:type="spellStart"/>
      <w:r>
        <w:rPr>
          <w:rFonts w:ascii="Times New Roman" w:hAnsi="Times New Roman" w:cs="Times New Roman"/>
          <w:sz w:val="32"/>
          <w:szCs w:val="32"/>
          <w:lang w:val="en-US"/>
        </w:rPr>
        <w:t>addresss</w:t>
      </w:r>
      <w:proofErr w:type="spellEnd"/>
      <w:r>
        <w:rPr>
          <w:rFonts w:ascii="Times New Roman" w:hAnsi="Times New Roman" w:cs="Times New Roman"/>
          <w:sz w:val="32"/>
          <w:szCs w:val="32"/>
          <w:lang w:val="en-US"/>
        </w:rPr>
        <w:t xml:space="preserve"> those rare but very significant failures in the health service in a swift and effective way, ultimately, for the protection of NHS patients and the public, and NHS staff who would otherwise suffer.</w:t>
      </w:r>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sz w:val="32"/>
          <w:szCs w:val="32"/>
          <w:lang w:val="en-US"/>
        </w:rPr>
        <w:t xml:space="preserve">A copy of the revised </w:t>
      </w:r>
      <w:r>
        <w:rPr>
          <w:rFonts w:ascii="Times New Roman" w:hAnsi="Times New Roman" w:cs="Times New Roman"/>
          <w:i/>
          <w:iCs/>
          <w:sz w:val="32"/>
          <w:szCs w:val="32"/>
          <w:lang w:val="en-US"/>
        </w:rPr>
        <w:t>Statutory Guidance to Trust Special Administrators appointed to NHS Trusts</w:t>
      </w:r>
      <w:r>
        <w:rPr>
          <w:rFonts w:ascii="Times New Roman" w:hAnsi="Times New Roman" w:cs="Times New Roman"/>
          <w:sz w:val="32"/>
          <w:szCs w:val="32"/>
          <w:lang w:val="en-US"/>
        </w:rPr>
        <w:t xml:space="preserve"> has been </w:t>
      </w:r>
      <w:r>
        <w:rPr>
          <w:rFonts w:ascii="Times New Roman" w:hAnsi="Times New Roman" w:cs="Times New Roman"/>
          <w:color w:val="386EFF"/>
          <w:sz w:val="32"/>
          <w:szCs w:val="32"/>
          <w:lang w:val="en-US"/>
        </w:rPr>
        <w:t>placed in the Library</w:t>
      </w:r>
      <w:r>
        <w:rPr>
          <w:rFonts w:ascii="Times New Roman" w:hAnsi="Times New Roman" w:cs="Times New Roman"/>
          <w:sz w:val="32"/>
          <w:szCs w:val="32"/>
          <w:lang w:val="en-US"/>
        </w:rPr>
        <w:t xml:space="preserve">. It is also attached and can be found at: </w:t>
      </w:r>
      <w:hyperlink r:id="rId7" w:history="1">
        <w:r>
          <w:rPr>
            <w:rFonts w:ascii="Times New Roman" w:hAnsi="Times New Roman" w:cs="Times New Roman"/>
            <w:color w:val="386EFF"/>
            <w:sz w:val="32"/>
            <w:szCs w:val="32"/>
            <w:u w:val="single" w:color="386EFF"/>
            <w:lang w:val="en-US"/>
          </w:rPr>
          <w:t>https://www.gov.uk/government/publications/statutory-guidance-for-trust-special-administrators-appointed-to-nhs-trusts</w:t>
        </w:r>
      </w:hyperlink>
    </w:p>
    <w:p w:rsidR="00FD6CBE" w:rsidRDefault="00FD6CBE" w:rsidP="00FD6CBE">
      <w:pPr>
        <w:widowControl w:val="0"/>
        <w:autoSpaceDE w:val="0"/>
        <w:autoSpaceDN w:val="0"/>
        <w:adjustRightInd w:val="0"/>
        <w:jc w:val="both"/>
        <w:rPr>
          <w:rFonts w:ascii="Calibri" w:hAnsi="Calibri" w:cs="Calibri"/>
          <w:sz w:val="32"/>
          <w:szCs w:val="32"/>
          <w:lang w:val="en-US"/>
        </w:rPr>
      </w:pPr>
    </w:p>
    <w:p w:rsidR="00FD6CBE" w:rsidRDefault="00FD6CBE" w:rsidP="00FD6CBE">
      <w:pPr>
        <w:widowControl w:val="0"/>
        <w:autoSpaceDE w:val="0"/>
        <w:autoSpaceDN w:val="0"/>
        <w:adjustRightInd w:val="0"/>
        <w:jc w:val="both"/>
        <w:rPr>
          <w:rFonts w:ascii="Calibri" w:hAnsi="Calibri" w:cs="Calibri"/>
          <w:sz w:val="32"/>
          <w:szCs w:val="32"/>
          <w:lang w:val="en-US"/>
        </w:rPr>
      </w:pPr>
      <w:r>
        <w:rPr>
          <w:rFonts w:ascii="Times New Roman" w:hAnsi="Times New Roman" w:cs="Times New Roman"/>
          <w:sz w:val="32"/>
          <w:szCs w:val="32"/>
          <w:lang w:val="en-US"/>
        </w:rPr>
        <w:t xml:space="preserve">[1] Referred to in the NHS planning guidance for 2015/16 </w:t>
      </w:r>
      <w:r>
        <w:rPr>
          <w:rFonts w:ascii="Times New Roman" w:hAnsi="Times New Roman" w:cs="Times New Roman"/>
          <w:i/>
          <w:iCs/>
          <w:sz w:val="32"/>
          <w:szCs w:val="32"/>
          <w:lang w:val="en-US"/>
        </w:rPr>
        <w:t>(The Forward View into action: planning for 2015/16</w:t>
      </w:r>
      <w:r>
        <w:rPr>
          <w:rFonts w:ascii="Times New Roman" w:hAnsi="Times New Roman" w:cs="Times New Roman"/>
          <w:sz w:val="32"/>
          <w:szCs w:val="32"/>
          <w:lang w:val="en-US"/>
        </w:rPr>
        <w:t>)</w:t>
      </w:r>
    </w:p>
    <w:p w:rsidR="00FD6CBE" w:rsidRDefault="00FD6CBE" w:rsidP="00FD6CBE">
      <w:pPr>
        <w:widowControl w:val="0"/>
        <w:autoSpaceDE w:val="0"/>
        <w:autoSpaceDN w:val="0"/>
        <w:adjustRightInd w:val="0"/>
        <w:jc w:val="both"/>
        <w:rPr>
          <w:rFonts w:ascii="Times New Roman" w:hAnsi="Times New Roman" w:cs="Times New Roman"/>
          <w:sz w:val="32"/>
          <w:szCs w:val="32"/>
          <w:lang w:val="en-US"/>
        </w:rPr>
      </w:pPr>
      <w:r>
        <w:rPr>
          <w:rFonts w:ascii="Times New Roman" w:hAnsi="Times New Roman" w:cs="Times New Roman"/>
          <w:color w:val="386EFF"/>
          <w:sz w:val="32"/>
          <w:szCs w:val="32"/>
          <w:lang w:val="en-US"/>
        </w:rPr>
        <w:t>Statutory Guidance for Trust Special Administrator</w:t>
      </w:r>
      <w:r>
        <w:rPr>
          <w:rFonts w:ascii="Times New Roman" w:hAnsi="Times New Roman" w:cs="Times New Roman"/>
          <w:sz w:val="32"/>
          <w:szCs w:val="32"/>
          <w:lang w:val="en-US"/>
        </w:rPr>
        <w:t xml:space="preserve"> (</w:t>
      </w:r>
      <w:r>
        <w:rPr>
          <w:rFonts w:ascii="Times New Roman" w:hAnsi="Times New Roman" w:cs="Times New Roman"/>
          <w:color w:val="386EFF"/>
          <w:sz w:val="32"/>
          <w:szCs w:val="32"/>
          <w:lang w:val="en-US"/>
        </w:rPr>
        <w:t>PDF</w:t>
      </w:r>
      <w:r>
        <w:rPr>
          <w:rFonts w:ascii="Times New Roman" w:hAnsi="Times New Roman" w:cs="Times New Roman"/>
          <w:sz w:val="32"/>
          <w:szCs w:val="32"/>
          <w:lang w:val="en-US"/>
        </w:rPr>
        <w:t xml:space="preserve"> Document, 521.16 </w:t>
      </w:r>
      <w:r>
        <w:rPr>
          <w:rFonts w:ascii="Times New Roman" w:hAnsi="Times New Roman" w:cs="Times New Roman"/>
          <w:color w:val="386EFF"/>
          <w:sz w:val="32"/>
          <w:szCs w:val="32"/>
          <w:lang w:val="en-US"/>
        </w:rPr>
        <w:t>KB</w:t>
      </w:r>
      <w:r>
        <w:rPr>
          <w:rFonts w:ascii="Times New Roman" w:hAnsi="Times New Roman" w:cs="Times New Roman"/>
          <w:sz w:val="32"/>
          <w:szCs w:val="32"/>
          <w:lang w:val="en-US"/>
        </w:rPr>
        <w:t>)</w:t>
      </w:r>
    </w:p>
    <w:p w:rsidR="00FD6CBE" w:rsidRDefault="00FD6CBE" w:rsidP="00FD6CBE">
      <w:pPr>
        <w:widowControl w:val="0"/>
        <w:autoSpaceDE w:val="0"/>
        <w:autoSpaceDN w:val="0"/>
        <w:adjustRightInd w:val="0"/>
        <w:jc w:val="both"/>
        <w:rPr>
          <w:rFonts w:ascii="Calibri" w:hAnsi="Calibri" w:cs="Calibri"/>
          <w:sz w:val="32"/>
          <w:szCs w:val="32"/>
          <w:lang w:val="en-US"/>
        </w:rPr>
      </w:pPr>
      <w:bookmarkStart w:id="0" w:name="_GoBack"/>
      <w:bookmarkEnd w:id="0"/>
    </w:p>
    <w:p w:rsidR="001745DB" w:rsidRDefault="00FD6CBE" w:rsidP="00FD6CBE">
      <w:pPr>
        <w:jc w:val="both"/>
      </w:pPr>
      <w:r>
        <w:rPr>
          <w:rFonts w:ascii="Times New Roman" w:hAnsi="Times New Roman" w:cs="Times New Roman"/>
          <w:sz w:val="32"/>
          <w:szCs w:val="32"/>
          <w:lang w:val="en-US"/>
        </w:rPr>
        <w:t xml:space="preserve">This statement has also been made in the </w:t>
      </w:r>
      <w:r>
        <w:rPr>
          <w:rFonts w:ascii="Times New Roman" w:hAnsi="Times New Roman" w:cs="Times New Roman"/>
          <w:color w:val="386EFF"/>
          <w:sz w:val="32"/>
          <w:szCs w:val="32"/>
          <w:lang w:val="en-US"/>
        </w:rPr>
        <w:t>House of Lords</w:t>
      </w:r>
      <w:r>
        <w:rPr>
          <w:rFonts w:ascii="Times New Roman" w:hAnsi="Times New Roman" w:cs="Times New Roman"/>
          <w:sz w:val="32"/>
          <w:szCs w:val="32"/>
          <w:lang w:val="en-US"/>
        </w:rPr>
        <w:t xml:space="preserve">: </w:t>
      </w:r>
      <w:r>
        <w:rPr>
          <w:rFonts w:ascii="Times New Roman" w:hAnsi="Times New Roman" w:cs="Times New Roman"/>
          <w:color w:val="386EFF"/>
          <w:sz w:val="32"/>
          <w:szCs w:val="32"/>
          <w:lang w:val="en-US"/>
        </w:rPr>
        <w:t>HLWS263</w:t>
      </w:r>
      <w:r>
        <w:rPr>
          <w:rFonts w:ascii="Times New Roman" w:hAnsi="Times New Roman" w:cs="Times New Roman"/>
          <w:color w:val="386EFF"/>
          <w:sz w:val="32"/>
          <w:szCs w:val="32"/>
          <w:lang w:val="en-US"/>
        </w:rPr>
        <w:tab/>
      </w:r>
    </w:p>
    <w:sectPr w:rsidR="001745DB"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BE"/>
    <w:rsid w:val="001745DB"/>
    <w:rsid w:val="00967D1D"/>
    <w:rsid w:val="00FD6CB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v.uk/government/groups/committee-to-consider-statutory-guidance-for-trust-special-administrators" TargetMode="External"/><Relationship Id="rId7" Type="http://schemas.openxmlformats.org/officeDocument/2006/relationships/hyperlink" Target="https://www.gov.uk/government/publications/statutory-guidance-for-trust-special-administrators-appointed-to-nhs-trust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1017</Words>
  <Characters>5800</Characters>
  <Application>Microsoft Macintosh Word</Application>
  <DocSecurity>0</DocSecurity>
  <Lines>48</Lines>
  <Paragraphs>13</Paragraphs>
  <ScaleCrop>false</ScaleCrop>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2015-02-13T15:56:00Z</dcterms:created>
  <dcterms:modified xsi:type="dcterms:W3CDTF">2015-02-13T15:58:00Z</dcterms:modified>
</cp:coreProperties>
</file>