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ABFA" w14:textId="6F42FDA6" w:rsidR="009C25E3" w:rsidRPr="00533909" w:rsidRDefault="00533909" w:rsidP="00533909">
      <w:pPr>
        <w:pBdr>
          <w:top w:val="single" w:sz="4" w:space="1" w:color="auto"/>
          <w:bottom w:val="single" w:sz="4" w:space="1" w:color="auto"/>
        </w:pBdr>
        <w:jc w:val="center"/>
        <w:rPr>
          <w:sz w:val="36"/>
          <w:szCs w:val="36"/>
        </w:rPr>
      </w:pPr>
      <w:r w:rsidRPr="00533909">
        <w:rPr>
          <w:sz w:val="36"/>
          <w:szCs w:val="36"/>
        </w:rPr>
        <w:t>MINI BULLETIN – 21 February 2023</w:t>
      </w: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33909" w14:paraId="01EC40F2" w14:textId="77777777" w:rsidTr="00533909">
        <w:trPr>
          <w:tblCellSpacing w:w="0" w:type="dxa"/>
          <w:jc w:val="center"/>
        </w:trPr>
        <w:tc>
          <w:tcPr>
            <w:tcW w:w="0" w:type="auto"/>
            <w:vAlign w:val="center"/>
          </w:tcPr>
          <w:p w14:paraId="6008CD5B" w14:textId="77777777" w:rsidR="00533909" w:rsidRDefault="00533909">
            <w:pPr>
              <w:jc w:val="center"/>
              <w:rPr>
                <w:rFonts w:ascii="Times New Roman" w:eastAsia="Times New Roman" w:hAnsi="Times New Roman" w:cs="Times New Roman"/>
                <w:sz w:val="20"/>
                <w:szCs w:val="20"/>
              </w:rPr>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33909" w14:paraId="0187F179" w14:textId="77777777" w:rsidTr="00533909">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33909" w14:paraId="18135BF9"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33909" w14:paraId="716D358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33909" w14:paraId="4B6CCBCD"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33909" w14:paraId="64FB66C6" w14:textId="77777777" w:rsidTr="00533909">
                                      <w:trPr>
                                        <w:tblCellSpacing w:w="0" w:type="dxa"/>
                                      </w:trPr>
                                      <w:tc>
                                        <w:tcPr>
                                          <w:tcW w:w="0" w:type="auto"/>
                                          <w:tcBorders>
                                            <w:bottom w:val="single" w:sz="4" w:space="0" w:color="auto"/>
                                          </w:tcBorders>
                                          <w:tcMar>
                                            <w:top w:w="75" w:type="dxa"/>
                                            <w:left w:w="0" w:type="dxa"/>
                                            <w:bottom w:w="0" w:type="dxa"/>
                                            <w:right w:w="0" w:type="dxa"/>
                                          </w:tcMar>
                                          <w:hideMark/>
                                        </w:tcPr>
                                        <w:p w14:paraId="19076BEE" w14:textId="77777777" w:rsidR="00533909" w:rsidRDefault="00533909" w:rsidP="00533909">
                                          <w:r>
                                            <w:rPr>
                                              <w:b/>
                                              <w:bCs/>
                                            </w:rPr>
                                            <w:t>Physician associates</w:t>
                                          </w:r>
                                          <w:r>
                                            <w:t xml:space="preserve"> could be regulated by the GMC and handed prescribing powers under </w:t>
                                          </w:r>
                                          <w:r>
                                            <w:t>G</w:t>
                                          </w:r>
                                          <w:r>
                                            <w:t>overnment plans to 'free up GPs'.</w:t>
                                          </w:r>
                                        </w:p>
                                        <w:p w14:paraId="16C6D58E" w14:textId="4CC43B23" w:rsidR="00533909" w:rsidRDefault="00533909" w:rsidP="00533909"/>
                                      </w:tc>
                                    </w:tr>
                                  </w:tbl>
                                  <w:p w14:paraId="1BA2B0FE" w14:textId="77777777" w:rsidR="00533909" w:rsidRDefault="00533909" w:rsidP="00533909">
                                    <w:pPr>
                                      <w:rPr>
                                        <w:rFonts w:ascii="Times New Roman" w:eastAsia="Times New Roman" w:hAnsi="Times New Roman" w:cs="Times New Roman"/>
                                        <w:sz w:val="20"/>
                                        <w:szCs w:val="20"/>
                                      </w:rPr>
                                    </w:pPr>
                                  </w:p>
                                </w:tc>
                              </w:tr>
                            </w:tbl>
                            <w:p w14:paraId="27D354E9" w14:textId="77777777" w:rsidR="00533909" w:rsidRDefault="00533909" w:rsidP="00533909">
                              <w:pPr>
                                <w:rPr>
                                  <w:rFonts w:ascii="Times New Roman" w:eastAsia="Times New Roman" w:hAnsi="Times New Roman" w:cs="Times New Roman"/>
                                  <w:sz w:val="20"/>
                                  <w:szCs w:val="20"/>
                                </w:rPr>
                              </w:pPr>
                            </w:p>
                          </w:tc>
                        </w:tr>
                      </w:tbl>
                      <w:p w14:paraId="05AB4F71" w14:textId="77777777" w:rsidR="00533909" w:rsidRDefault="00533909" w:rsidP="00533909">
                        <w:pPr>
                          <w:rPr>
                            <w:rFonts w:ascii="Times New Roman" w:eastAsia="Times New Roman" w:hAnsi="Times New Roman" w:cs="Times New Roman"/>
                            <w:sz w:val="20"/>
                            <w:szCs w:val="20"/>
                          </w:rPr>
                        </w:pPr>
                      </w:p>
                    </w:tc>
                  </w:tr>
                </w:tbl>
                <w:p w14:paraId="39BC2298" w14:textId="77777777" w:rsidR="00533909" w:rsidRDefault="00533909" w:rsidP="00533909">
                  <w:pPr>
                    <w:jc w:val="center"/>
                    <w:rPr>
                      <w:rFonts w:ascii="Times New Roman" w:eastAsia="Times New Roman" w:hAnsi="Times New Roman" w:cs="Times New Roman"/>
                      <w:sz w:val="20"/>
                      <w:szCs w:val="20"/>
                    </w:rPr>
                  </w:pPr>
                </w:p>
              </w:tc>
            </w:tr>
          </w:tbl>
          <w:p w14:paraId="17F3E030" w14:textId="77E9D121" w:rsidR="00533909" w:rsidRDefault="00533909" w:rsidP="00533909">
            <w:pPr>
              <w:rPr>
                <w:rFonts w:ascii="Times New Roman" w:eastAsia="Times New Roman" w:hAnsi="Times New Roman" w:cs="Times New Roman"/>
                <w:sz w:val="20"/>
                <w:szCs w:val="20"/>
              </w:rPr>
            </w:pPr>
          </w:p>
        </w:tc>
      </w:tr>
    </w:tbl>
    <w:p w14:paraId="53525A79" w14:textId="1D9D655C" w:rsidR="00533909" w:rsidRDefault="00533909">
      <w:r>
        <w:rPr>
          <w:b/>
          <w:bCs/>
        </w:rPr>
        <w:t xml:space="preserve">Junior </w:t>
      </w:r>
      <w:r>
        <w:rPr>
          <w:b/>
          <w:bCs/>
        </w:rPr>
        <w:t>D</w:t>
      </w:r>
      <w:r>
        <w:rPr>
          <w:b/>
          <w:bCs/>
        </w:rPr>
        <w:t>octors are set for a 72-hour walkout</w:t>
      </w:r>
      <w:r>
        <w:t xml:space="preserve"> in March after 98% backed strike action in a BMA ballot.</w:t>
      </w:r>
    </w:p>
    <w:p w14:paraId="3A463205" w14:textId="31F9BB1D" w:rsidR="00533909" w:rsidRDefault="00533909" w:rsidP="00533909">
      <w:pPr>
        <w:pBdr>
          <w:bottom w:val="single" w:sz="4" w:space="1" w:color="auto"/>
        </w:pBdr>
      </w:pPr>
    </w:p>
    <w:tbl>
      <w:tblPr>
        <w:tblW w:w="9000" w:type="dxa"/>
        <w:tblCellSpacing w:w="0" w:type="dxa"/>
        <w:tblCellMar>
          <w:left w:w="0" w:type="dxa"/>
          <w:right w:w="0" w:type="dxa"/>
        </w:tblCellMar>
        <w:tblLook w:val="04A0" w:firstRow="1" w:lastRow="0" w:firstColumn="1" w:lastColumn="0" w:noHBand="0" w:noVBand="1"/>
      </w:tblPr>
      <w:tblGrid>
        <w:gridCol w:w="9000"/>
      </w:tblGrid>
      <w:tr w:rsidR="00533909" w14:paraId="5FE52F5D" w14:textId="77777777" w:rsidTr="0053390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33909" w14:paraId="41F4B7F7" w14:textId="77777777">
              <w:trPr>
                <w:tblCellSpacing w:w="0" w:type="dxa"/>
              </w:trPr>
              <w:tc>
                <w:tcPr>
                  <w:tcW w:w="0" w:type="auto"/>
                  <w:tcMar>
                    <w:top w:w="135" w:type="dxa"/>
                    <w:left w:w="0" w:type="dxa"/>
                    <w:bottom w:w="0" w:type="dxa"/>
                    <w:right w:w="0" w:type="dxa"/>
                  </w:tcMa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9000"/>
                  </w:tblGrid>
                  <w:tr w:rsidR="00533909" w14:paraId="5A8A53D5" w14:textId="77777777">
                    <w:trPr>
                      <w:tblCellSpacing w:w="0" w:type="dxa"/>
                    </w:trPr>
                    <w:tc>
                      <w:tcPr>
                        <w:tcW w:w="0" w:type="auto"/>
                        <w:tcMar>
                          <w:top w:w="0" w:type="dxa"/>
                          <w:left w:w="270" w:type="dxa"/>
                          <w:bottom w:w="135" w:type="dxa"/>
                          <w:right w:w="270" w:type="dxa"/>
                        </w:tcMar>
                      </w:tcPr>
                      <w:p w14:paraId="2E613FD6" w14:textId="717D2A76" w:rsidR="00533909" w:rsidRDefault="00533909" w:rsidP="00533909">
                        <w:pPr>
                          <w:ind w:left="-284"/>
                          <w:jc w:val="both"/>
                          <w:rPr>
                            <w:b/>
                            <w:bCs/>
                          </w:rPr>
                        </w:pPr>
                        <w:r>
                          <w:t xml:space="preserve">This </w:t>
                        </w:r>
                        <w:hyperlink r:id="rId7" w:history="1">
                          <w:r>
                            <w:rPr>
                              <w:rStyle w:val="Hyperlink"/>
                              <w:color w:val="auto"/>
                            </w:rPr>
                            <w:t>guidance</w:t>
                          </w:r>
                        </w:hyperlink>
                        <w:r>
                          <w:t xml:space="preserve"> is for </w:t>
                        </w:r>
                        <w:r>
                          <w:t>I</w:t>
                        </w:r>
                        <w:r>
                          <w:t xml:space="preserve">ntegrated </w:t>
                        </w:r>
                        <w:r>
                          <w:t>C</w:t>
                        </w:r>
                        <w:r>
                          <w:t xml:space="preserve">are </w:t>
                        </w:r>
                        <w:r>
                          <w:t>B</w:t>
                        </w:r>
                        <w:r>
                          <w:t xml:space="preserve">oards (ICBs) to help them produce </w:t>
                        </w:r>
                        <w:r>
                          <w:t>A</w:t>
                        </w:r>
                        <w:r>
                          <w:t xml:space="preserve">nnual </w:t>
                        </w:r>
                        <w:r>
                          <w:t>R</w:t>
                        </w:r>
                        <w:r>
                          <w:t xml:space="preserve">eports that reflect their work with people and communities and </w:t>
                        </w:r>
                        <w:r>
                          <w:rPr>
                            <w:b/>
                            <w:bCs/>
                          </w:rPr>
                          <w:t>show how they meet their public involvement legal duties.</w:t>
                        </w:r>
                        <w:r>
                          <w:t xml:space="preserve"> It can also be used by other health and care organisations as good practice in making their corporate reports accessible and relevant to people and communities.</w:t>
                        </w:r>
                        <w:r>
                          <w:rPr>
                            <w:b/>
                            <w:bCs/>
                          </w:rPr>
                          <w:t xml:space="preserve"> </w:t>
                        </w:r>
                      </w:p>
                      <w:p w14:paraId="63DACE48" w14:textId="77777777" w:rsidR="00533909" w:rsidRPr="00533909" w:rsidRDefault="00533909" w:rsidP="00533909">
                        <w:pPr>
                          <w:ind w:left="-284"/>
                          <w:rPr>
                            <w:b/>
                            <w:bCs/>
                            <w:u w:val="single"/>
                          </w:rPr>
                        </w:pPr>
                        <w:r w:rsidRPr="00533909">
                          <w:rPr>
                            <w:b/>
                            <w:bCs/>
                            <w:u w:val="single"/>
                          </w:rPr>
                          <w:t>What the law says</w:t>
                        </w:r>
                      </w:p>
                      <w:p w14:paraId="5C287C51" w14:textId="77777777" w:rsidR="00533909" w:rsidRDefault="00533909" w:rsidP="00533909">
                        <w:pPr>
                          <w:ind w:left="-284"/>
                          <w:jc w:val="both"/>
                        </w:pPr>
                        <w:r>
                          <w:t>NHS commissioning organisations have a legal duty under the NHS Act 2006 to ‘make arrangements’ to secure that individuals to whom services are being or may be provided and their carers/representatives are involved when commissioning services for NHS patients. For ICBs, this duty is outlined in section 14Z45 of the NHS Act 2006 (and for NHS England the duty is outlined in section 13Q).</w:t>
                        </w:r>
                      </w:p>
                      <w:p w14:paraId="1836194D" w14:textId="77777777" w:rsidR="00533909" w:rsidRDefault="00533909" w:rsidP="00533909">
                        <w:pPr>
                          <w:ind w:left="-284"/>
                        </w:pPr>
                        <w:r>
                          <w:t>To fulfil the public involvement duty, the arrangements must provide for the public to be involved in:</w:t>
                        </w:r>
                      </w:p>
                      <w:p w14:paraId="6E756BB2" w14:textId="1BEF2852" w:rsidR="00533909" w:rsidRDefault="00533909" w:rsidP="00533909">
                        <w:pPr>
                          <w:pStyle w:val="ListParagraph"/>
                          <w:numPr>
                            <w:ilvl w:val="0"/>
                            <w:numId w:val="1"/>
                          </w:numPr>
                        </w:pPr>
                        <w:r>
                          <w:t>T</w:t>
                        </w:r>
                        <w:r>
                          <w:t>he planning of services</w:t>
                        </w:r>
                      </w:p>
                      <w:p w14:paraId="29B18BDE" w14:textId="501AADFD" w:rsidR="00533909" w:rsidRDefault="00533909" w:rsidP="00533909">
                        <w:pPr>
                          <w:pStyle w:val="ListParagraph"/>
                          <w:numPr>
                            <w:ilvl w:val="0"/>
                            <w:numId w:val="1"/>
                          </w:numPr>
                        </w:pPr>
                        <w:r>
                          <w:t>T</w:t>
                        </w:r>
                        <w:r>
                          <w:t>he development and consideration of proposals for changes which, if implemented, would have an impact on the manner or range of services, and</w:t>
                        </w:r>
                      </w:p>
                      <w:p w14:paraId="1B4F9566" w14:textId="32DEE95D" w:rsidR="00533909" w:rsidRDefault="00533909" w:rsidP="00533909">
                        <w:pPr>
                          <w:pStyle w:val="ListParagraph"/>
                          <w:numPr>
                            <w:ilvl w:val="0"/>
                            <w:numId w:val="1"/>
                          </w:numPr>
                        </w:pPr>
                        <w:r>
                          <w:t>D</w:t>
                        </w:r>
                        <w:r>
                          <w:t>ecisions which, when implemented, would have such an impact.</w:t>
                        </w:r>
                      </w:p>
                      <w:p w14:paraId="5723240C" w14:textId="24159058" w:rsidR="00533909" w:rsidRDefault="00533909" w:rsidP="00533909">
                        <w:pPr>
                          <w:ind w:left="-284"/>
                          <w:jc w:val="both"/>
                        </w:pPr>
                        <w:r>
                          <w:t>More information about the specific legal duties in relation to working in partnership with people and communities can be found in </w:t>
                        </w:r>
                        <w:hyperlink r:id="rId8" w:history="1">
                          <w:r>
                            <w:rPr>
                              <w:rStyle w:val="Hyperlink"/>
                              <w:color w:val="auto"/>
                              <w:bdr w:val="none" w:sz="0" w:space="0" w:color="auto" w:frame="1"/>
                            </w:rPr>
                            <w:t>Annex B of Working in partnership with people and communities: Statutory guidance</w:t>
                          </w:r>
                        </w:hyperlink>
                        <w:r>
                          <w:t>.</w:t>
                        </w:r>
                      </w:p>
                      <w:p w14:paraId="6A4F4D25" w14:textId="77777777" w:rsidR="00533909" w:rsidRDefault="00533909" w:rsidP="00533909">
                        <w:pPr>
                          <w:ind w:left="-284"/>
                          <w:jc w:val="both"/>
                        </w:pPr>
                      </w:p>
                      <w:p w14:paraId="2E1E10D1" w14:textId="77777777" w:rsidR="00533909" w:rsidRDefault="00533909" w:rsidP="00533909">
                        <w:pPr>
                          <w:ind w:left="-284"/>
                          <w:jc w:val="both"/>
                        </w:pPr>
                        <w:r>
                          <w:lastRenderedPageBreak/>
                          <w:t xml:space="preserve">Additionally, </w:t>
                        </w:r>
                        <w:r>
                          <w:t>S</w:t>
                        </w:r>
                        <w:r>
                          <w:t xml:space="preserve">ection 14Z58 of the Act stipulates that each ICB must produce an </w:t>
                        </w:r>
                        <w:r>
                          <w:t>A</w:t>
                        </w:r>
                        <w:r>
                          <w:t xml:space="preserve">nnual </w:t>
                        </w:r>
                        <w:r>
                          <w:t>R</w:t>
                        </w:r>
                        <w:r>
                          <w:t xml:space="preserve">eport and that this </w:t>
                        </w:r>
                        <w:r>
                          <w:t>A</w:t>
                        </w:r>
                        <w:r>
                          <w:t xml:space="preserve">nnual </w:t>
                        </w:r>
                        <w:r>
                          <w:t>R</w:t>
                        </w:r>
                        <w:r>
                          <w:t>eport must “explain how the integrated care board has discharged its duties under sections 14Z34 to 14Z45 and 14Z49.” ICBs must</w:t>
                        </w:r>
                        <w:r>
                          <w:t>,</w:t>
                        </w:r>
                        <w:r>
                          <w:t xml:space="preserve"> therefore</w:t>
                        </w:r>
                        <w:r>
                          <w:t>,</w:t>
                        </w:r>
                        <w:r>
                          <w:t xml:space="preserve"> report on how they have discharged their duty to work in partnership with people and communities each financial year. </w:t>
                        </w:r>
                      </w:p>
                      <w:p w14:paraId="7A2AD0D3" w14:textId="3C33E67D" w:rsidR="00533909" w:rsidRDefault="00533909" w:rsidP="00533909">
                        <w:pPr>
                          <w:ind w:left="-284"/>
                          <w:jc w:val="both"/>
                        </w:pPr>
                        <w:r>
                          <w:t xml:space="preserve">Each ICB must provide a copy of its annual report to NHS England and make a copy of the report publicly available. They must also consult with their local </w:t>
                        </w:r>
                        <w:r>
                          <w:t>H</w:t>
                        </w:r>
                        <w:r>
                          <w:t xml:space="preserve">ealth and </w:t>
                        </w:r>
                        <w:r>
                          <w:t>W</w:t>
                        </w:r>
                        <w:r>
                          <w:t xml:space="preserve">ellbeing </w:t>
                        </w:r>
                        <w:r>
                          <w:t>B</w:t>
                        </w:r>
                        <w:r>
                          <w:t xml:space="preserve">oard(s) in preparing their </w:t>
                        </w:r>
                        <w:r>
                          <w:t>A</w:t>
                        </w:r>
                        <w:r>
                          <w:t xml:space="preserve">nnual </w:t>
                        </w:r>
                        <w:r>
                          <w:t>R</w:t>
                        </w:r>
                        <w:r>
                          <w:t>eport.</w:t>
                        </w:r>
                      </w:p>
                      <w:p w14:paraId="579A2124" w14:textId="77777777" w:rsidR="00533909" w:rsidRDefault="00533909" w:rsidP="00533909">
                        <w:pPr>
                          <w:ind w:left="-284"/>
                        </w:pPr>
                        <w:hyperlink r:id="rId9" w:history="1">
                          <w:r>
                            <w:rPr>
                              <w:rStyle w:val="Hyperlink"/>
                              <w:color w:val="0563C1"/>
                            </w:rPr>
                            <w:t>https://www.england.nhs.uk/long-read/icb-annual-reports-and-working-with-people-and-communities-guidance/#what-the-law-says</w:t>
                          </w:r>
                        </w:hyperlink>
                      </w:p>
                      <w:p w14:paraId="4EF650E5" w14:textId="77777777" w:rsidR="00533909" w:rsidRDefault="00533909" w:rsidP="00533909">
                        <w:pPr>
                          <w:ind w:left="-284"/>
                        </w:pPr>
                      </w:p>
                    </w:tc>
                  </w:tr>
                </w:tbl>
                <w:p w14:paraId="07BEE8C6" w14:textId="77777777" w:rsidR="00533909" w:rsidRDefault="00533909" w:rsidP="00533909">
                  <w:pPr>
                    <w:ind w:left="-284"/>
                    <w:rPr>
                      <w:rFonts w:ascii="Times New Roman" w:eastAsia="Times New Roman" w:hAnsi="Times New Roman" w:cs="Times New Roman"/>
                      <w:sz w:val="20"/>
                      <w:szCs w:val="20"/>
                    </w:rPr>
                  </w:pPr>
                </w:p>
              </w:tc>
            </w:tr>
          </w:tbl>
          <w:p w14:paraId="644255DF" w14:textId="77777777" w:rsidR="00533909" w:rsidRDefault="00533909" w:rsidP="00533909">
            <w:pPr>
              <w:ind w:left="-284"/>
              <w:rPr>
                <w:rFonts w:ascii="Times New Roman" w:eastAsia="Times New Roman" w:hAnsi="Times New Roman" w:cs="Times New Roman"/>
                <w:sz w:val="20"/>
                <w:szCs w:val="20"/>
              </w:rPr>
            </w:pPr>
          </w:p>
        </w:tc>
      </w:tr>
    </w:tbl>
    <w:p w14:paraId="548C2472" w14:textId="77777777" w:rsidR="00533909" w:rsidRDefault="00533909" w:rsidP="00533909">
      <w:pPr>
        <w:ind w:left="-284"/>
      </w:pPr>
    </w:p>
    <w:sectPr w:rsidR="00533909" w:rsidSect="00092E15">
      <w:footerReference w:type="default" r:id="rId10"/>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6564" w14:textId="77777777" w:rsidR="00533909" w:rsidRDefault="00533909" w:rsidP="00533909">
      <w:pPr>
        <w:spacing w:after="0" w:line="240" w:lineRule="auto"/>
      </w:pPr>
      <w:r>
        <w:separator/>
      </w:r>
    </w:p>
  </w:endnote>
  <w:endnote w:type="continuationSeparator" w:id="0">
    <w:p w14:paraId="470C523E" w14:textId="77777777" w:rsidR="00533909" w:rsidRDefault="00533909" w:rsidP="0053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4141"/>
      <w:docPartObj>
        <w:docPartGallery w:val="Page Numbers (Bottom of Page)"/>
        <w:docPartUnique/>
      </w:docPartObj>
    </w:sdtPr>
    <w:sdtEndPr>
      <w:rPr>
        <w:noProof/>
      </w:rPr>
    </w:sdtEndPr>
    <w:sdtContent>
      <w:p w14:paraId="30A73D02" w14:textId="7E2E13D8" w:rsidR="00533909" w:rsidRDefault="00533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C7AE1E" w14:textId="77777777" w:rsidR="00533909" w:rsidRDefault="0053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2A81" w14:textId="77777777" w:rsidR="00533909" w:rsidRDefault="00533909" w:rsidP="00533909">
      <w:pPr>
        <w:spacing w:after="0" w:line="240" w:lineRule="auto"/>
      </w:pPr>
      <w:r>
        <w:separator/>
      </w:r>
    </w:p>
  </w:footnote>
  <w:footnote w:type="continuationSeparator" w:id="0">
    <w:p w14:paraId="2FA2126F" w14:textId="77777777" w:rsidR="00533909" w:rsidRDefault="00533909" w:rsidP="00533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18B"/>
    <w:multiLevelType w:val="hybridMultilevel"/>
    <w:tmpl w:val="6C78AA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37048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09"/>
    <w:rsid w:val="00092E15"/>
    <w:rsid w:val="003B4D69"/>
    <w:rsid w:val="004D37C0"/>
    <w:rsid w:val="00533909"/>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2F79"/>
  <w15:chartTrackingRefBased/>
  <w15:docId w15:val="{C39C8961-95C2-477D-8E19-29B73281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09"/>
    <w:rPr>
      <w:color w:val="0563C1" w:themeColor="hyperlink"/>
      <w:u w:val="single"/>
    </w:rPr>
  </w:style>
  <w:style w:type="paragraph" w:styleId="ListParagraph">
    <w:name w:val="List Paragraph"/>
    <w:basedOn w:val="Normal"/>
    <w:uiPriority w:val="34"/>
    <w:qFormat/>
    <w:rsid w:val="00533909"/>
    <w:pPr>
      <w:ind w:left="720"/>
      <w:contextualSpacing/>
    </w:pPr>
  </w:style>
  <w:style w:type="paragraph" w:styleId="Header">
    <w:name w:val="header"/>
    <w:basedOn w:val="Normal"/>
    <w:link w:val="HeaderChar"/>
    <w:uiPriority w:val="99"/>
    <w:unhideWhenUsed/>
    <w:rsid w:val="0053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09"/>
  </w:style>
  <w:style w:type="paragraph" w:styleId="Footer">
    <w:name w:val="footer"/>
    <w:basedOn w:val="Normal"/>
    <w:link w:val="FooterChar"/>
    <w:uiPriority w:val="99"/>
    <w:unhideWhenUsed/>
    <w:rsid w:val="00533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116">
      <w:bodyDiv w:val="1"/>
      <w:marLeft w:val="0"/>
      <w:marRight w:val="0"/>
      <w:marTop w:val="0"/>
      <w:marBottom w:val="0"/>
      <w:divBdr>
        <w:top w:val="none" w:sz="0" w:space="0" w:color="auto"/>
        <w:left w:val="none" w:sz="0" w:space="0" w:color="auto"/>
        <w:bottom w:val="none" w:sz="0" w:space="0" w:color="auto"/>
        <w:right w:val="none" w:sz="0" w:space="0" w:color="auto"/>
      </w:divBdr>
    </w:div>
    <w:div w:id="1951205613">
      <w:bodyDiv w:val="1"/>
      <w:marLeft w:val="0"/>
      <w:marRight w:val="0"/>
      <w:marTop w:val="0"/>
      <w:marBottom w:val="0"/>
      <w:divBdr>
        <w:top w:val="none" w:sz="0" w:space="0" w:color="auto"/>
        <w:left w:val="none" w:sz="0" w:space="0" w:color="auto"/>
        <w:bottom w:val="none" w:sz="0" w:space="0" w:color="auto"/>
        <w:right w:val="none" w:sz="0" w:space="0" w:color="auto"/>
      </w:divBdr>
    </w:div>
    <w:div w:id="2074770904">
      <w:bodyDiv w:val="1"/>
      <w:marLeft w:val="0"/>
      <w:marRight w:val="0"/>
      <w:marTop w:val="0"/>
      <w:marBottom w:val="0"/>
      <w:divBdr>
        <w:top w:val="none" w:sz="0" w:space="0" w:color="auto"/>
        <w:left w:val="none" w:sz="0" w:space="0" w:color="auto"/>
        <w:bottom w:val="none" w:sz="0" w:space="0" w:color="auto"/>
        <w:right w:val="none" w:sz="0" w:space="0" w:color="auto"/>
      </w:divBdr>
    </w:div>
    <w:div w:id="21294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england.nhs.uk%2Flong-read%2Fworking-in-partnership-with-people-and-communities-statutory-guidance%2F%23b1-public-involvement-legal-duties&amp;data=05%7C01%7C%7C1d28e15cacbf41c95be408db13ff79b6%7C84df9e7fe9f640afb435aaaaaaaaaaaa%7C1%7C0%7C638125760193757646%7CUnknown%7CTWFpbGZsb3d8eyJWIjoiMC4wLjAwMDAiLCJQIjoiV2luMzIiLCJBTiI6Ik1haWwiLCJXVCI6Mn0%3D%7C3000%7C%7C%7C&amp;sdata=2sgu8z3BEma0PCtmXY9XNQMSp9vSfWViprwqKH77A34%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pcc-cic.us5.list-manage.com%2Ftrack%2Fclick%3Fu%3Dfe51aa41404cfb64f7d454491%26id%3Dc05d84aa81%26e%3D9be2819f9a&amp;data=05%7C01%7C%7C1d28e15cacbf41c95be408db13ff79b6%7C84df9e7fe9f640afb435aaaaaaaaaaaa%7C1%7C0%7C638125760193757646%7CUnknown%7CTWFpbGZsb3d8eyJWIjoiMC4wLjAwMDAiLCJQIjoiV2luMzIiLCJBTiI6Ik1haWwiLCJXVCI6Mn0%3D%7C3000%7C%7C%7C&amp;sdata=rm%2BZyfgwpjl0ZMZ%2F2j0b4Xypk27%2BlY%2FaCK4s%2BtxXoc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ea01.safelinks.protection.outlook.com/?url=https%3A%2F%2Fwww.england.nhs.uk%2Flong-read%2Ficb-annual-reports-and-working-with-people-and-communities-guidance%2F%23what-the-law-says&amp;data=05%7C01%7C%7C1d28e15cacbf41c95be408db13ff79b6%7C84df9e7fe9f640afb435aaaaaaaaaaaa%7C1%7C0%7C638125760193757646%7CUnknown%7CTWFpbGZsb3d8eyJWIjoiMC4wLjAwMDAiLCJQIjoiV2luMzIiLCJBTiI6Ik1haWwiLCJXVCI6Mn0%3D%7C3000%7C%7C%7C&amp;sdata=NJR5%2FzOwM2z3QnxX%2FeiVWXM1rPYczuFuYoxVSCznMQ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2023-02-21T15:59:00Z</dcterms:created>
  <dcterms:modified xsi:type="dcterms:W3CDTF">2023-02-21T16:08:00Z</dcterms:modified>
</cp:coreProperties>
</file>